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B60E0" w14:textId="77777777" w:rsidR="00CB72ED" w:rsidRDefault="00FB48B6">
      <w:pPr>
        <w:pStyle w:val="Header"/>
        <w:jc w:val="center"/>
        <w:rPr>
          <w:bCs/>
          <w:color w:val="76923C"/>
        </w:rPr>
      </w:pPr>
      <w:r>
        <w:rPr>
          <w:noProof/>
          <w:lang w:eastAsia="bs-Latn-BA"/>
        </w:rPr>
        <w:drawing>
          <wp:inline distT="0" distB="0" distL="0" distR="0" wp14:anchorId="0345944B" wp14:editId="1F56B732">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275051BC" w14:textId="77777777" w:rsidR="00CB72ED" w:rsidRDefault="00CB72ED">
      <w:pPr>
        <w:pStyle w:val="NoSpacing"/>
        <w:rPr>
          <w:rFonts w:ascii="Arial" w:hAnsi="Arial" w:cs="Arial"/>
          <w:b/>
          <w:sz w:val="14"/>
          <w:szCs w:val="14"/>
        </w:rPr>
      </w:pPr>
    </w:p>
    <w:p w14:paraId="4F5C636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65E328C" w14:textId="77777777" w:rsidR="00CB72ED" w:rsidRDefault="00CB72ED">
      <w:pPr>
        <w:pStyle w:val="NoSpacing"/>
        <w:jc w:val="center"/>
        <w:rPr>
          <w:rFonts w:ascii="Book Antiqua" w:hAnsi="Book Antiqua"/>
          <w:b/>
          <w:sz w:val="20"/>
          <w:szCs w:val="20"/>
        </w:rPr>
      </w:pPr>
    </w:p>
    <w:p w14:paraId="06C5ED52"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7B675E20" w14:textId="77777777">
        <w:trPr>
          <w:trHeight w:val="397"/>
        </w:trPr>
        <w:tc>
          <w:tcPr>
            <w:tcW w:w="7424" w:type="dxa"/>
            <w:gridSpan w:val="28"/>
            <w:tcBorders>
              <w:top w:val="single" w:sz="2" w:space="0" w:color="000000"/>
              <w:bottom w:val="single" w:sz="2" w:space="0" w:color="000000"/>
            </w:tcBorders>
            <w:vAlign w:val="center"/>
          </w:tcPr>
          <w:p w14:paraId="722E08B3"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6B10B7C8" w14:textId="77777777" w:rsidR="00CB72ED" w:rsidRPr="00B96B4F" w:rsidRDefault="00CB72ED">
            <w:pPr>
              <w:pStyle w:val="NoSpacing"/>
              <w:ind w:right="-108"/>
              <w:rPr>
                <w:rFonts w:asciiTheme="majorHAnsi" w:hAnsiTheme="majorHAnsi" w:cs="Arial"/>
                <w:b/>
                <w:sz w:val="20"/>
                <w:szCs w:val="20"/>
              </w:rPr>
            </w:pPr>
          </w:p>
        </w:tc>
      </w:tr>
      <w:tr w:rsidR="00CB72ED" w:rsidRPr="00B96B4F" w14:paraId="6BFADC4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4792F62C" w14:textId="76D02119"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01BAA">
              <w:rPr>
                <w:rFonts w:asciiTheme="majorHAnsi" w:hAnsiTheme="majorHAnsi" w:cs="Arial"/>
                <w:b/>
                <w:sz w:val="18"/>
                <w:szCs w:val="18"/>
              </w:rPr>
              <w:t>Biochemistry I</w:t>
            </w:r>
            <w:r w:rsidRPr="00B96B4F">
              <w:rPr>
                <w:rFonts w:asciiTheme="majorHAnsi" w:hAnsiTheme="majorHAnsi" w:cs="Arial"/>
                <w:b/>
                <w:sz w:val="18"/>
                <w:szCs w:val="18"/>
              </w:rPr>
              <w:fldChar w:fldCharType="end"/>
            </w:r>
          </w:p>
        </w:tc>
      </w:tr>
      <w:tr w:rsidR="00CB72ED" w:rsidRPr="00B96B4F" w14:paraId="02E8185C" w14:textId="77777777">
        <w:trPr>
          <w:trHeight w:val="113"/>
        </w:trPr>
        <w:tc>
          <w:tcPr>
            <w:tcW w:w="1799" w:type="dxa"/>
            <w:gridSpan w:val="5"/>
            <w:tcBorders>
              <w:top w:val="single" w:sz="2" w:space="0" w:color="000000"/>
              <w:bottom w:val="single" w:sz="2" w:space="0" w:color="000000"/>
            </w:tcBorders>
            <w:vAlign w:val="center"/>
          </w:tcPr>
          <w:p w14:paraId="11E0CDD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8462A6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6D5246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9E1865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BEC718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8CD3146" w14:textId="77777777" w:rsidR="00CB72ED" w:rsidRPr="00B96B4F" w:rsidRDefault="00CB72ED">
            <w:pPr>
              <w:pStyle w:val="NoSpacing"/>
              <w:rPr>
                <w:rFonts w:asciiTheme="majorHAnsi" w:hAnsiTheme="majorHAnsi" w:cs="Arial"/>
                <w:b/>
                <w:sz w:val="10"/>
                <w:szCs w:val="10"/>
              </w:rPr>
            </w:pPr>
          </w:p>
        </w:tc>
      </w:tr>
      <w:tr w:rsidR="00CB72ED" w:rsidRPr="00B96B4F" w14:paraId="55851FB6" w14:textId="77777777">
        <w:trPr>
          <w:trHeight w:val="397"/>
        </w:trPr>
        <w:tc>
          <w:tcPr>
            <w:tcW w:w="7424" w:type="dxa"/>
            <w:gridSpan w:val="28"/>
            <w:tcBorders>
              <w:top w:val="single" w:sz="2" w:space="0" w:color="000000"/>
            </w:tcBorders>
            <w:vAlign w:val="center"/>
          </w:tcPr>
          <w:p w14:paraId="1CFB31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6B9F33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BBBA331"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6F1E62A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2EEE49A" w14:textId="77777777">
        <w:trPr>
          <w:trHeight w:val="113"/>
        </w:trPr>
        <w:tc>
          <w:tcPr>
            <w:tcW w:w="1799" w:type="dxa"/>
            <w:gridSpan w:val="5"/>
            <w:tcBorders>
              <w:bottom w:val="single" w:sz="2" w:space="0" w:color="000000"/>
            </w:tcBorders>
            <w:vAlign w:val="center"/>
          </w:tcPr>
          <w:p w14:paraId="687078D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DD8116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52001E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F57C7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FB5C07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A68FFD" w14:textId="77777777" w:rsidR="00CB72ED" w:rsidRPr="00B96B4F" w:rsidRDefault="00CB72ED">
            <w:pPr>
              <w:pStyle w:val="NoSpacing"/>
              <w:rPr>
                <w:rFonts w:asciiTheme="majorHAnsi" w:hAnsiTheme="majorHAnsi" w:cs="Arial"/>
                <w:b/>
                <w:sz w:val="10"/>
                <w:szCs w:val="10"/>
              </w:rPr>
            </w:pPr>
          </w:p>
        </w:tc>
      </w:tr>
      <w:tr w:rsidR="00CB72ED" w:rsidRPr="00B96B4F" w14:paraId="22FCBE80" w14:textId="77777777">
        <w:trPr>
          <w:trHeight w:val="397"/>
        </w:trPr>
        <w:tc>
          <w:tcPr>
            <w:tcW w:w="1799" w:type="dxa"/>
            <w:gridSpan w:val="5"/>
            <w:tcBorders>
              <w:top w:val="single" w:sz="2" w:space="0" w:color="000000"/>
            </w:tcBorders>
            <w:vAlign w:val="center"/>
          </w:tcPr>
          <w:p w14:paraId="01C4E6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9C5CE94"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3492F356"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48E067C"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79B672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7FD17ED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E83833D" w14:textId="77777777">
        <w:trPr>
          <w:gridAfter w:val="36"/>
          <w:wAfter w:w="9391" w:type="dxa"/>
          <w:trHeight w:hRule="exact" w:val="329"/>
        </w:trPr>
        <w:tc>
          <w:tcPr>
            <w:tcW w:w="305" w:type="dxa"/>
            <w:tcBorders>
              <w:right w:val="single" w:sz="2" w:space="0" w:color="000000"/>
            </w:tcBorders>
            <w:tcMar>
              <w:top w:w="57" w:type="dxa"/>
            </w:tcMar>
          </w:tcPr>
          <w:p w14:paraId="552502A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7E38575" w14:textId="2992B971"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1BAA">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C662FF" w14:textId="77777777">
        <w:trPr>
          <w:trHeight w:val="113"/>
        </w:trPr>
        <w:tc>
          <w:tcPr>
            <w:tcW w:w="1799" w:type="dxa"/>
            <w:gridSpan w:val="5"/>
            <w:tcBorders>
              <w:bottom w:val="single" w:sz="2" w:space="0" w:color="000000"/>
            </w:tcBorders>
            <w:vAlign w:val="center"/>
          </w:tcPr>
          <w:p w14:paraId="564E9BA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0B6C72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F035A2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EA606A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259D38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B1528AD" w14:textId="77777777" w:rsidR="00CB72ED" w:rsidRPr="00B96B4F" w:rsidRDefault="00CB72ED">
            <w:pPr>
              <w:pStyle w:val="NoSpacing"/>
              <w:rPr>
                <w:rFonts w:asciiTheme="majorHAnsi" w:hAnsiTheme="majorHAnsi" w:cs="Arial"/>
                <w:b/>
                <w:sz w:val="10"/>
                <w:szCs w:val="10"/>
              </w:rPr>
            </w:pPr>
          </w:p>
        </w:tc>
      </w:tr>
      <w:tr w:rsidR="00CB72ED" w:rsidRPr="00B96B4F" w14:paraId="75EBFFC4" w14:textId="77777777">
        <w:trPr>
          <w:trHeight w:val="397"/>
        </w:trPr>
        <w:tc>
          <w:tcPr>
            <w:tcW w:w="7424" w:type="dxa"/>
            <w:gridSpan w:val="28"/>
            <w:tcBorders>
              <w:top w:val="single" w:sz="2" w:space="0" w:color="000000"/>
            </w:tcBorders>
            <w:vAlign w:val="center"/>
          </w:tcPr>
          <w:p w14:paraId="46D084B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48801D2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53A72D" w14:textId="77777777">
        <w:trPr>
          <w:gridAfter w:val="36"/>
          <w:wAfter w:w="9391" w:type="dxa"/>
          <w:trHeight w:hRule="exact" w:val="329"/>
        </w:trPr>
        <w:tc>
          <w:tcPr>
            <w:tcW w:w="305" w:type="dxa"/>
            <w:tcBorders>
              <w:right w:val="single" w:sz="2" w:space="0" w:color="000000"/>
            </w:tcBorders>
            <w:tcMar>
              <w:top w:w="57" w:type="dxa"/>
            </w:tcMar>
          </w:tcPr>
          <w:p w14:paraId="79BFF9C9"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4DE9053" w14:textId="7CE0EA1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01BAA">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97D39EC" w14:textId="77777777">
        <w:trPr>
          <w:trHeight w:val="113"/>
        </w:trPr>
        <w:tc>
          <w:tcPr>
            <w:tcW w:w="1799" w:type="dxa"/>
            <w:gridSpan w:val="5"/>
            <w:tcBorders>
              <w:bottom w:val="single" w:sz="2" w:space="0" w:color="000000"/>
            </w:tcBorders>
            <w:vAlign w:val="center"/>
          </w:tcPr>
          <w:p w14:paraId="1941603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C13C8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DF490F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A6B1DF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A686CD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240FC1" w14:textId="77777777" w:rsidR="00CB72ED" w:rsidRPr="00B96B4F" w:rsidRDefault="00CB72ED">
            <w:pPr>
              <w:pStyle w:val="NoSpacing"/>
              <w:rPr>
                <w:rFonts w:asciiTheme="majorHAnsi" w:hAnsiTheme="majorHAnsi" w:cs="Arial"/>
                <w:b/>
                <w:sz w:val="10"/>
                <w:szCs w:val="10"/>
              </w:rPr>
            </w:pPr>
          </w:p>
        </w:tc>
      </w:tr>
      <w:tr w:rsidR="00CB72ED" w:rsidRPr="00B96B4F" w14:paraId="161CEAE0" w14:textId="77777777">
        <w:trPr>
          <w:trHeight w:val="397"/>
        </w:trPr>
        <w:tc>
          <w:tcPr>
            <w:tcW w:w="7424" w:type="dxa"/>
            <w:gridSpan w:val="28"/>
            <w:tcBorders>
              <w:top w:val="single" w:sz="2" w:space="0" w:color="000000"/>
            </w:tcBorders>
            <w:vAlign w:val="center"/>
          </w:tcPr>
          <w:p w14:paraId="542418A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07D1C91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C912EB"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14C67174" w14:textId="77777777" w:rsidTr="000304FB">
              <w:trPr>
                <w:trHeight w:hRule="exact" w:val="329"/>
              </w:trPr>
              <w:tc>
                <w:tcPr>
                  <w:tcW w:w="994" w:type="dxa"/>
                  <w:vAlign w:val="center"/>
                </w:tcPr>
                <w:bookmarkStart w:id="0" w:name="Dropdown1"/>
                <w:p w14:paraId="6E6B5396"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7C0D76">
                    <w:rPr>
                      <w:rFonts w:asciiTheme="majorHAnsi" w:hAnsiTheme="majorHAnsi" w:cs="Arial"/>
                      <w:b/>
                      <w:sz w:val="18"/>
                      <w:szCs w:val="18"/>
                    </w:rPr>
                  </w:r>
                  <w:r w:rsidR="007C0D76">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267294E2" w14:textId="77777777" w:rsidR="00CB72ED" w:rsidRPr="00B96B4F" w:rsidRDefault="00CB72ED">
                  <w:pPr>
                    <w:pStyle w:val="NoSpacing"/>
                    <w:ind w:right="5875"/>
                    <w:jc w:val="center"/>
                    <w:rPr>
                      <w:rFonts w:asciiTheme="majorHAnsi" w:hAnsiTheme="majorHAnsi" w:cs="Arial"/>
                      <w:b/>
                      <w:sz w:val="18"/>
                      <w:szCs w:val="18"/>
                    </w:rPr>
                  </w:pPr>
                </w:p>
              </w:tc>
            </w:tr>
          </w:tbl>
          <w:p w14:paraId="1BFB3055"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E79E168" w14:textId="77777777" w:rsidR="00CB72ED" w:rsidRPr="00B96B4F" w:rsidRDefault="00CB72ED">
            <w:pPr>
              <w:pStyle w:val="NoSpacing"/>
              <w:rPr>
                <w:rFonts w:asciiTheme="majorHAnsi" w:hAnsiTheme="majorHAnsi" w:cs="Arial"/>
                <w:b/>
                <w:sz w:val="20"/>
                <w:szCs w:val="20"/>
              </w:rPr>
            </w:pPr>
          </w:p>
        </w:tc>
      </w:tr>
      <w:tr w:rsidR="00CB72ED" w:rsidRPr="00B96B4F" w14:paraId="001B79CF" w14:textId="77777777">
        <w:trPr>
          <w:trHeight w:val="113"/>
        </w:trPr>
        <w:tc>
          <w:tcPr>
            <w:tcW w:w="1799" w:type="dxa"/>
            <w:gridSpan w:val="5"/>
            <w:tcBorders>
              <w:bottom w:val="single" w:sz="2" w:space="0" w:color="000000"/>
            </w:tcBorders>
            <w:vAlign w:val="center"/>
          </w:tcPr>
          <w:p w14:paraId="60E7ADC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303184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8C7BD0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1AB8FD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DB9B37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27F62B" w14:textId="77777777" w:rsidR="00CB72ED" w:rsidRPr="00B96B4F" w:rsidRDefault="00CB72ED">
            <w:pPr>
              <w:pStyle w:val="NoSpacing"/>
              <w:rPr>
                <w:rFonts w:asciiTheme="majorHAnsi" w:hAnsiTheme="majorHAnsi" w:cs="Arial"/>
                <w:b/>
                <w:sz w:val="10"/>
                <w:szCs w:val="10"/>
              </w:rPr>
            </w:pPr>
          </w:p>
        </w:tc>
      </w:tr>
      <w:tr w:rsidR="00CB72ED" w:rsidRPr="00B96B4F" w14:paraId="75C68854" w14:textId="77777777">
        <w:trPr>
          <w:trHeight w:val="397"/>
        </w:trPr>
        <w:tc>
          <w:tcPr>
            <w:tcW w:w="7424" w:type="dxa"/>
            <w:gridSpan w:val="28"/>
            <w:tcBorders>
              <w:top w:val="single" w:sz="2" w:space="0" w:color="000000"/>
              <w:bottom w:val="single" w:sz="2" w:space="0" w:color="000000"/>
            </w:tcBorders>
            <w:vAlign w:val="center"/>
          </w:tcPr>
          <w:p w14:paraId="391CB7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DC3A61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25FB1D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C68FA85" w14:textId="677592D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1BAA">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9A0C5F5" w14:textId="77777777">
        <w:trPr>
          <w:trHeight w:val="113"/>
        </w:trPr>
        <w:tc>
          <w:tcPr>
            <w:tcW w:w="1799" w:type="dxa"/>
            <w:gridSpan w:val="5"/>
            <w:tcBorders>
              <w:top w:val="single" w:sz="2" w:space="0" w:color="000000"/>
              <w:bottom w:val="single" w:sz="2" w:space="0" w:color="000000"/>
            </w:tcBorders>
            <w:vAlign w:val="center"/>
          </w:tcPr>
          <w:p w14:paraId="6C36195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276D3B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3A57E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EF3F9E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0C6EC3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A61810E" w14:textId="77777777" w:rsidR="00CB72ED" w:rsidRPr="00B96B4F" w:rsidRDefault="00CB72ED">
            <w:pPr>
              <w:pStyle w:val="NoSpacing"/>
              <w:rPr>
                <w:rFonts w:asciiTheme="majorHAnsi" w:hAnsiTheme="majorHAnsi" w:cs="Arial"/>
                <w:b/>
                <w:sz w:val="10"/>
                <w:szCs w:val="10"/>
              </w:rPr>
            </w:pPr>
          </w:p>
        </w:tc>
      </w:tr>
      <w:tr w:rsidR="00CB72ED" w:rsidRPr="00B96B4F" w14:paraId="1E76A822" w14:textId="77777777">
        <w:trPr>
          <w:trHeight w:val="397"/>
        </w:trPr>
        <w:tc>
          <w:tcPr>
            <w:tcW w:w="7424" w:type="dxa"/>
            <w:gridSpan w:val="28"/>
            <w:tcBorders>
              <w:top w:val="single" w:sz="2" w:space="0" w:color="000000"/>
              <w:bottom w:val="single" w:sz="2" w:space="0" w:color="000000"/>
            </w:tcBorders>
            <w:vAlign w:val="center"/>
          </w:tcPr>
          <w:p w14:paraId="27D739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06D7C39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300D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91CF000" w14:textId="6BAEC5A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1BAA">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BB90D8A" w14:textId="77777777">
        <w:trPr>
          <w:trHeight w:val="113"/>
        </w:trPr>
        <w:tc>
          <w:tcPr>
            <w:tcW w:w="1799" w:type="dxa"/>
            <w:gridSpan w:val="5"/>
            <w:tcBorders>
              <w:top w:val="single" w:sz="2" w:space="0" w:color="000000"/>
              <w:bottom w:val="single" w:sz="2" w:space="0" w:color="000000"/>
            </w:tcBorders>
            <w:vAlign w:val="center"/>
          </w:tcPr>
          <w:p w14:paraId="2C71E93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90CCB0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AD6BD6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B2C6EF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AA824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255AC1F" w14:textId="77777777" w:rsidR="00CB72ED" w:rsidRPr="00B96B4F" w:rsidRDefault="00CB72ED">
            <w:pPr>
              <w:pStyle w:val="NoSpacing"/>
              <w:rPr>
                <w:rFonts w:asciiTheme="majorHAnsi" w:hAnsiTheme="majorHAnsi" w:cs="Arial"/>
                <w:b/>
                <w:sz w:val="10"/>
                <w:szCs w:val="10"/>
              </w:rPr>
            </w:pPr>
          </w:p>
        </w:tc>
      </w:tr>
      <w:tr w:rsidR="00CB72ED" w:rsidRPr="00B96B4F" w14:paraId="2D2A816C" w14:textId="77777777">
        <w:trPr>
          <w:trHeight w:val="397"/>
        </w:trPr>
        <w:tc>
          <w:tcPr>
            <w:tcW w:w="7424" w:type="dxa"/>
            <w:gridSpan w:val="28"/>
            <w:tcBorders>
              <w:top w:val="single" w:sz="2" w:space="0" w:color="000000"/>
            </w:tcBorders>
            <w:vAlign w:val="center"/>
          </w:tcPr>
          <w:p w14:paraId="55491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70F61FA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6FAA8CE" w14:textId="77777777">
        <w:trPr>
          <w:gridAfter w:val="33"/>
          <w:wAfter w:w="8515" w:type="dxa"/>
          <w:trHeight w:hRule="exact" w:val="329"/>
        </w:trPr>
        <w:tc>
          <w:tcPr>
            <w:tcW w:w="305" w:type="dxa"/>
            <w:tcBorders>
              <w:right w:val="single" w:sz="2" w:space="0" w:color="000000"/>
            </w:tcBorders>
            <w:tcMar>
              <w:top w:w="57" w:type="dxa"/>
            </w:tcMar>
          </w:tcPr>
          <w:p w14:paraId="52B3E80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5AD8F536" w14:textId="2AE2A5D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1BA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043F9F3"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5AD8B73E" w14:textId="5400E5D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1BAA">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8E40F59" w14:textId="77777777">
        <w:trPr>
          <w:trHeight w:val="113"/>
        </w:trPr>
        <w:tc>
          <w:tcPr>
            <w:tcW w:w="1799" w:type="dxa"/>
            <w:gridSpan w:val="5"/>
            <w:tcBorders>
              <w:bottom w:val="single" w:sz="2" w:space="0" w:color="000000"/>
            </w:tcBorders>
            <w:vAlign w:val="center"/>
          </w:tcPr>
          <w:p w14:paraId="192AB42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64E741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AC979F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E58D51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F4B85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74FBBCA" w14:textId="77777777" w:rsidR="00CB72ED" w:rsidRPr="00B96B4F" w:rsidRDefault="00CB72ED">
            <w:pPr>
              <w:pStyle w:val="NoSpacing"/>
              <w:rPr>
                <w:rFonts w:asciiTheme="majorHAnsi" w:hAnsiTheme="majorHAnsi" w:cs="Arial"/>
                <w:b/>
                <w:sz w:val="10"/>
                <w:szCs w:val="10"/>
              </w:rPr>
            </w:pPr>
          </w:p>
        </w:tc>
      </w:tr>
      <w:tr w:rsidR="00CB72ED" w:rsidRPr="00B96B4F" w14:paraId="4431BDC1" w14:textId="77777777">
        <w:trPr>
          <w:trHeight w:val="397"/>
        </w:trPr>
        <w:tc>
          <w:tcPr>
            <w:tcW w:w="7492" w:type="dxa"/>
            <w:gridSpan w:val="29"/>
            <w:tcBorders>
              <w:top w:val="single" w:sz="2" w:space="0" w:color="000000"/>
            </w:tcBorders>
            <w:tcMar>
              <w:top w:w="57" w:type="dxa"/>
            </w:tcMar>
            <w:vAlign w:val="center"/>
          </w:tcPr>
          <w:p w14:paraId="302D907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F0B00F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91058" w14:textId="77777777">
        <w:trPr>
          <w:gridAfter w:val="1"/>
          <w:wAfter w:w="856" w:type="dxa"/>
          <w:trHeight w:hRule="exact" w:val="454"/>
        </w:trPr>
        <w:tc>
          <w:tcPr>
            <w:tcW w:w="3366" w:type="dxa"/>
            <w:gridSpan w:val="10"/>
            <w:tcBorders>
              <w:right w:val="single" w:sz="2" w:space="0" w:color="000000"/>
            </w:tcBorders>
            <w:vAlign w:val="center"/>
          </w:tcPr>
          <w:p w14:paraId="434978C5"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4AAE75E"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5B7AFE21"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87410EE"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7BA453D"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7FFF19A3"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887724E"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193D8023" w14:textId="77777777">
        <w:trPr>
          <w:trHeight w:val="113"/>
        </w:trPr>
        <w:tc>
          <w:tcPr>
            <w:tcW w:w="1799" w:type="dxa"/>
            <w:gridSpan w:val="5"/>
            <w:vAlign w:val="center"/>
          </w:tcPr>
          <w:p w14:paraId="4B35037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BD2E40A"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4833E7A"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A00CF45"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C1C7B2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BACA4DD" w14:textId="77777777" w:rsidR="00CB72ED" w:rsidRPr="00B96B4F" w:rsidRDefault="00CB72ED">
            <w:pPr>
              <w:pStyle w:val="NoSpacing"/>
              <w:rPr>
                <w:rFonts w:asciiTheme="majorHAnsi" w:hAnsiTheme="majorHAnsi" w:cs="Arial"/>
                <w:b/>
                <w:sz w:val="10"/>
                <w:szCs w:val="10"/>
              </w:rPr>
            </w:pPr>
          </w:p>
        </w:tc>
      </w:tr>
      <w:tr w:rsidR="00CB72ED" w:rsidRPr="00B96B4F" w14:paraId="30743814" w14:textId="77777777">
        <w:trPr>
          <w:gridAfter w:val="2"/>
          <w:wAfter w:w="1201" w:type="dxa"/>
          <w:trHeight w:hRule="exact" w:val="329"/>
        </w:trPr>
        <w:tc>
          <w:tcPr>
            <w:tcW w:w="3366" w:type="dxa"/>
            <w:gridSpan w:val="10"/>
            <w:tcBorders>
              <w:right w:val="single" w:sz="2" w:space="0" w:color="000000"/>
            </w:tcBorders>
            <w:vAlign w:val="center"/>
          </w:tcPr>
          <w:p w14:paraId="67698DFD"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779037E" w14:textId="417F81C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1BA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887D7C8"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E6DF9C8"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145D9A"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579ED0" w14:textId="2B99A04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91D2F">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1A301188" w14:textId="77777777">
        <w:trPr>
          <w:trHeight w:val="113"/>
        </w:trPr>
        <w:tc>
          <w:tcPr>
            <w:tcW w:w="2637" w:type="dxa"/>
            <w:gridSpan w:val="8"/>
            <w:vAlign w:val="center"/>
          </w:tcPr>
          <w:p w14:paraId="759818AD"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66F794A3"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30E31B8"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1296270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25640073"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8720B81" w14:textId="77777777" w:rsidR="00CB72ED" w:rsidRPr="00B96B4F" w:rsidRDefault="00CB72ED">
            <w:pPr>
              <w:pStyle w:val="NoSpacing"/>
              <w:rPr>
                <w:rFonts w:asciiTheme="majorHAnsi" w:hAnsiTheme="majorHAnsi" w:cs="Arial"/>
                <w:b/>
                <w:sz w:val="10"/>
                <w:szCs w:val="10"/>
              </w:rPr>
            </w:pPr>
          </w:p>
        </w:tc>
      </w:tr>
      <w:tr w:rsidR="00CB72ED" w:rsidRPr="00B96B4F" w14:paraId="4CF87E29" w14:textId="77777777">
        <w:trPr>
          <w:gridAfter w:val="2"/>
          <w:wAfter w:w="1201" w:type="dxa"/>
          <w:trHeight w:hRule="exact" w:val="329"/>
        </w:trPr>
        <w:tc>
          <w:tcPr>
            <w:tcW w:w="3366" w:type="dxa"/>
            <w:gridSpan w:val="10"/>
            <w:tcBorders>
              <w:right w:val="single" w:sz="2" w:space="0" w:color="000000"/>
            </w:tcBorders>
            <w:vAlign w:val="center"/>
          </w:tcPr>
          <w:p w14:paraId="411D54B0"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46CC51" w14:textId="0A4BCBA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1BA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018F3E0"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850B7E9"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BAC2FD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7B384BF" w14:textId="79FF70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91D2F">
              <w:rPr>
                <w:rFonts w:asciiTheme="majorHAnsi" w:hAnsiTheme="majorHAnsi" w:cs="Arial"/>
                <w:b/>
                <w:sz w:val="18"/>
                <w:szCs w:val="18"/>
              </w:rPr>
              <w:t>99,67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05806907" w14:textId="77777777">
        <w:trPr>
          <w:trHeight w:val="113"/>
        </w:trPr>
        <w:tc>
          <w:tcPr>
            <w:tcW w:w="1799" w:type="dxa"/>
            <w:gridSpan w:val="5"/>
            <w:vAlign w:val="center"/>
          </w:tcPr>
          <w:p w14:paraId="740CBE83"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7F59CB4"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4897BA3"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58D24F"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F89267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B94C619" w14:textId="77777777" w:rsidR="00CB72ED" w:rsidRPr="00B96B4F" w:rsidRDefault="00CB72ED">
            <w:pPr>
              <w:pStyle w:val="NoSpacing"/>
              <w:rPr>
                <w:rFonts w:asciiTheme="majorHAnsi" w:hAnsiTheme="majorHAnsi" w:cs="Arial"/>
                <w:b/>
                <w:sz w:val="10"/>
                <w:szCs w:val="10"/>
              </w:rPr>
            </w:pPr>
          </w:p>
        </w:tc>
      </w:tr>
      <w:tr w:rsidR="00CB72ED" w:rsidRPr="00B96B4F" w14:paraId="2D45286A" w14:textId="77777777">
        <w:trPr>
          <w:gridAfter w:val="2"/>
          <w:wAfter w:w="1201" w:type="dxa"/>
          <w:trHeight w:hRule="exact" w:val="329"/>
        </w:trPr>
        <w:tc>
          <w:tcPr>
            <w:tcW w:w="3366" w:type="dxa"/>
            <w:gridSpan w:val="10"/>
            <w:tcBorders>
              <w:right w:val="single" w:sz="2" w:space="0" w:color="000000"/>
            </w:tcBorders>
            <w:vAlign w:val="center"/>
          </w:tcPr>
          <w:p w14:paraId="2A49F10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1AFADCB" w14:textId="18D0A91A"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01BAA">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BAB3D4D"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35BBD3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2176C5C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48DC180" w14:textId="64A7589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91D2F">
              <w:rPr>
                <w:rFonts w:asciiTheme="majorHAnsi" w:hAnsiTheme="majorHAnsi" w:cs="Arial"/>
                <w:b/>
                <w:sz w:val="18"/>
                <w:szCs w:val="18"/>
              </w:rPr>
              <w:t>155,92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27A844" w14:textId="77777777">
        <w:trPr>
          <w:trHeight w:val="113"/>
        </w:trPr>
        <w:tc>
          <w:tcPr>
            <w:tcW w:w="1799" w:type="dxa"/>
            <w:gridSpan w:val="5"/>
            <w:tcBorders>
              <w:bottom w:val="single" w:sz="2" w:space="0" w:color="000000"/>
            </w:tcBorders>
            <w:vAlign w:val="center"/>
          </w:tcPr>
          <w:p w14:paraId="512C26F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5E00EB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FA0C69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049D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E4E21B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6702426" w14:textId="77777777" w:rsidR="00CB72ED" w:rsidRPr="00B96B4F" w:rsidRDefault="00CB72ED">
            <w:pPr>
              <w:pStyle w:val="NoSpacing"/>
              <w:rPr>
                <w:rFonts w:asciiTheme="majorHAnsi" w:hAnsiTheme="majorHAnsi" w:cs="Arial"/>
                <w:b/>
                <w:sz w:val="10"/>
                <w:szCs w:val="10"/>
              </w:rPr>
            </w:pPr>
          </w:p>
        </w:tc>
      </w:tr>
      <w:tr w:rsidR="00CB72ED" w:rsidRPr="00B96B4F" w14:paraId="3AF34924" w14:textId="77777777">
        <w:trPr>
          <w:trHeight w:val="397"/>
        </w:trPr>
        <w:tc>
          <w:tcPr>
            <w:tcW w:w="7424" w:type="dxa"/>
            <w:gridSpan w:val="28"/>
            <w:tcBorders>
              <w:top w:val="single" w:sz="2" w:space="0" w:color="000000"/>
              <w:bottom w:val="single" w:sz="2" w:space="0" w:color="000000"/>
            </w:tcBorders>
            <w:vAlign w:val="center"/>
          </w:tcPr>
          <w:p w14:paraId="176EDFB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138A47D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5DFB0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249C6D7" w14:textId="34A5D5D1"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22F8" w:rsidRPr="003722F8">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3974556" w14:textId="77777777">
        <w:trPr>
          <w:trHeight w:val="113"/>
        </w:trPr>
        <w:tc>
          <w:tcPr>
            <w:tcW w:w="1799" w:type="dxa"/>
            <w:gridSpan w:val="5"/>
            <w:tcBorders>
              <w:top w:val="single" w:sz="2" w:space="0" w:color="000000"/>
              <w:bottom w:val="single" w:sz="2" w:space="0" w:color="000000"/>
            </w:tcBorders>
            <w:vAlign w:val="center"/>
          </w:tcPr>
          <w:p w14:paraId="4773011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1FEDF1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9C19DF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3D51AE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176603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5561CAE" w14:textId="77777777" w:rsidR="00CB72ED" w:rsidRPr="00B96B4F" w:rsidRDefault="00CB72ED">
            <w:pPr>
              <w:pStyle w:val="NoSpacing"/>
              <w:rPr>
                <w:rFonts w:asciiTheme="majorHAnsi" w:hAnsiTheme="majorHAnsi" w:cs="Arial"/>
                <w:b/>
                <w:sz w:val="10"/>
                <w:szCs w:val="10"/>
              </w:rPr>
            </w:pPr>
          </w:p>
        </w:tc>
      </w:tr>
      <w:tr w:rsidR="00CB72ED" w:rsidRPr="00B96B4F" w14:paraId="2F23DC79" w14:textId="77777777">
        <w:trPr>
          <w:trHeight w:val="397"/>
        </w:trPr>
        <w:tc>
          <w:tcPr>
            <w:tcW w:w="7424" w:type="dxa"/>
            <w:gridSpan w:val="28"/>
            <w:tcBorders>
              <w:top w:val="single" w:sz="2" w:space="0" w:color="000000"/>
              <w:bottom w:val="single" w:sz="2" w:space="0" w:color="000000"/>
            </w:tcBorders>
            <w:vAlign w:val="center"/>
          </w:tcPr>
          <w:p w14:paraId="5D4BAD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3B3D06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BCFD67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DCDD0CC" w14:textId="3186EEB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722F8" w:rsidRPr="003722F8">
              <w:rPr>
                <w:rFonts w:asciiTheme="majorHAnsi" w:hAnsiTheme="majorHAnsi" w:cs="Arial"/>
                <w:b/>
                <w:sz w:val="18"/>
                <w:szCs w:val="18"/>
              </w:rPr>
              <w:t>Chemistry / Chemistry Education / Applied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AA217C9" w14:textId="77777777">
        <w:trPr>
          <w:trHeight w:val="113"/>
        </w:trPr>
        <w:tc>
          <w:tcPr>
            <w:tcW w:w="1799" w:type="dxa"/>
            <w:gridSpan w:val="5"/>
            <w:tcBorders>
              <w:top w:val="single" w:sz="2" w:space="0" w:color="000000"/>
              <w:bottom w:val="single" w:sz="2" w:space="0" w:color="000000"/>
            </w:tcBorders>
            <w:vAlign w:val="center"/>
          </w:tcPr>
          <w:p w14:paraId="5F642B9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0E9F45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A4F59F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13B209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45DFBC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48FC5C0" w14:textId="77777777" w:rsidR="00CB72ED" w:rsidRPr="00B96B4F" w:rsidRDefault="00CB72ED">
            <w:pPr>
              <w:pStyle w:val="NoSpacing"/>
              <w:rPr>
                <w:rFonts w:asciiTheme="majorHAnsi" w:hAnsiTheme="majorHAnsi" w:cs="Arial"/>
                <w:b/>
                <w:sz w:val="10"/>
                <w:szCs w:val="10"/>
              </w:rPr>
            </w:pPr>
          </w:p>
        </w:tc>
      </w:tr>
      <w:tr w:rsidR="00CB72ED" w:rsidRPr="00B96B4F" w14:paraId="7E17736E" w14:textId="77777777">
        <w:trPr>
          <w:trHeight w:val="397"/>
        </w:trPr>
        <w:tc>
          <w:tcPr>
            <w:tcW w:w="8366" w:type="dxa"/>
            <w:gridSpan w:val="33"/>
            <w:tcBorders>
              <w:top w:val="single" w:sz="2" w:space="0" w:color="000000"/>
              <w:bottom w:val="single" w:sz="2" w:space="0" w:color="000000"/>
            </w:tcBorders>
            <w:vAlign w:val="center"/>
          </w:tcPr>
          <w:p w14:paraId="67776D5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6BAA44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29E32B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4B443E9" w14:textId="6A53C521"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22F8" w:rsidRPr="003722F8">
              <w:rPr>
                <w:rFonts w:asciiTheme="majorHAnsi" w:hAnsiTheme="majorHAnsi" w:cs="Arial"/>
                <w:b/>
                <w:sz w:val="18"/>
                <w:szCs w:val="18"/>
              </w:rPr>
              <w:t>Assoc. Prof. Dr. Esmeralda Dautović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A5F18D1" w14:textId="77777777">
        <w:trPr>
          <w:trHeight w:val="113"/>
        </w:trPr>
        <w:tc>
          <w:tcPr>
            <w:tcW w:w="2098" w:type="dxa"/>
            <w:gridSpan w:val="7"/>
            <w:tcBorders>
              <w:top w:val="single" w:sz="2" w:space="0" w:color="000000"/>
              <w:bottom w:val="single" w:sz="2" w:space="0" w:color="000000"/>
            </w:tcBorders>
            <w:vAlign w:val="center"/>
          </w:tcPr>
          <w:p w14:paraId="3A0C4DA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0AE75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E59C3E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4BC6F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C077BC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625273C" w14:textId="77777777" w:rsidR="00CB72ED" w:rsidRPr="00B96B4F" w:rsidRDefault="00CB72ED">
            <w:pPr>
              <w:pStyle w:val="NoSpacing"/>
              <w:rPr>
                <w:rFonts w:asciiTheme="majorHAnsi" w:hAnsiTheme="majorHAnsi" w:cs="Arial"/>
                <w:b/>
                <w:sz w:val="10"/>
                <w:szCs w:val="10"/>
              </w:rPr>
            </w:pPr>
          </w:p>
        </w:tc>
      </w:tr>
      <w:tr w:rsidR="00CB72ED" w:rsidRPr="00B96B4F" w14:paraId="52F3C6D8" w14:textId="77777777">
        <w:trPr>
          <w:trHeight w:val="397"/>
        </w:trPr>
        <w:tc>
          <w:tcPr>
            <w:tcW w:w="8366" w:type="dxa"/>
            <w:gridSpan w:val="33"/>
            <w:tcBorders>
              <w:top w:val="single" w:sz="2" w:space="0" w:color="000000"/>
              <w:bottom w:val="single" w:sz="2" w:space="0" w:color="000000"/>
            </w:tcBorders>
            <w:vAlign w:val="center"/>
          </w:tcPr>
          <w:p w14:paraId="7D47D2A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476A455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476215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CD3F7E3" w14:textId="77777777" w:rsidR="003722F8" w:rsidRPr="003722F8" w:rsidRDefault="006D5B9B" w:rsidP="003722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22F8" w:rsidRPr="003722F8">
              <w:rPr>
                <w:rFonts w:asciiTheme="majorHAnsi" w:hAnsiTheme="majorHAnsi" w:cs="Arial"/>
                <w:b/>
                <w:sz w:val="18"/>
                <w:szCs w:val="18"/>
              </w:rPr>
              <w:t xml:space="preserve">The objective of Biochemistry I is for students to acquire fundamental knowledge about the structure and function of proteins and enzymes. The course includes the study of biocatalysis and the role of enzymes and coenzymes in chemical transformations in living organisms. Students study the structure and function of nucleic acids and nucleoproteins, as well </w:t>
            </w:r>
            <w:r w:rsidR="003722F8" w:rsidRPr="003722F8">
              <w:rPr>
                <w:rFonts w:asciiTheme="majorHAnsi" w:hAnsiTheme="majorHAnsi" w:cs="Arial"/>
                <w:b/>
                <w:sz w:val="18"/>
                <w:szCs w:val="18"/>
              </w:rPr>
              <w:lastRenderedPageBreak/>
              <w:t>as the role of nucleic acids in the storage and expression of genetic information. Knowledge of the structure and function of carbohydrates, lipids, biological membranes, and types of transport across the cell membrane is also included.</w:t>
            </w:r>
          </w:p>
          <w:p w14:paraId="2AD984ED" w14:textId="77777777" w:rsidR="003722F8" w:rsidRPr="003722F8" w:rsidRDefault="003722F8" w:rsidP="003722F8">
            <w:pPr>
              <w:pStyle w:val="NoSpacing"/>
              <w:rPr>
                <w:rFonts w:asciiTheme="majorHAnsi" w:hAnsiTheme="majorHAnsi" w:cs="Arial"/>
                <w:b/>
                <w:sz w:val="18"/>
                <w:szCs w:val="18"/>
              </w:rPr>
            </w:pPr>
          </w:p>
          <w:p w14:paraId="6D201FF0" w14:textId="75CD3A2E" w:rsidR="00CB72ED" w:rsidRPr="00B96B4F"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The objective of the practical component is for students to master basic biochemical techniques and apply them when necessary.</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7648F772" w14:textId="77777777">
        <w:trPr>
          <w:trHeight w:val="113"/>
        </w:trPr>
        <w:tc>
          <w:tcPr>
            <w:tcW w:w="2098" w:type="dxa"/>
            <w:gridSpan w:val="7"/>
            <w:tcBorders>
              <w:top w:val="single" w:sz="2" w:space="0" w:color="000000"/>
              <w:bottom w:val="single" w:sz="2" w:space="0" w:color="000000"/>
            </w:tcBorders>
            <w:vAlign w:val="center"/>
          </w:tcPr>
          <w:p w14:paraId="42EACB4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484F1C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B3C45B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24B894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6DF003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178B54" w14:textId="77777777" w:rsidR="00CB72ED" w:rsidRPr="00B96B4F" w:rsidRDefault="00CB72ED">
            <w:pPr>
              <w:pStyle w:val="NoSpacing"/>
              <w:rPr>
                <w:rFonts w:asciiTheme="majorHAnsi" w:hAnsiTheme="majorHAnsi" w:cs="Arial"/>
                <w:b/>
                <w:sz w:val="10"/>
                <w:szCs w:val="10"/>
              </w:rPr>
            </w:pPr>
          </w:p>
        </w:tc>
      </w:tr>
      <w:tr w:rsidR="00CB72ED" w:rsidRPr="00B96B4F" w14:paraId="10D19605" w14:textId="77777777">
        <w:trPr>
          <w:trHeight w:val="397"/>
        </w:trPr>
        <w:tc>
          <w:tcPr>
            <w:tcW w:w="8366" w:type="dxa"/>
            <w:gridSpan w:val="33"/>
            <w:tcBorders>
              <w:top w:val="single" w:sz="2" w:space="0" w:color="000000"/>
              <w:bottom w:val="single" w:sz="2" w:space="0" w:color="000000"/>
            </w:tcBorders>
            <w:vAlign w:val="center"/>
          </w:tcPr>
          <w:p w14:paraId="6849B9C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6F6856A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B44FA4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37504C6" w14:textId="7D0CD655"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722F8" w:rsidRPr="003722F8">
              <w:rPr>
                <w:rFonts w:asciiTheme="majorHAnsi" w:hAnsiTheme="majorHAnsi" w:cs="Arial"/>
                <w:b/>
                <w:sz w:val="18"/>
                <w:szCs w:val="18"/>
              </w:rPr>
              <w:t>Students acquire knowledge of biomolecules, the physicochemical principles governing the organization of biomolecules in biological systems, and the molecular basis and mechanisms of fundamental biological processes such as biocatalysis and gene expression. Students gain fundamental biochemical knowledge applicable in scientific fields of biosciences and biotechnology.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9A3007" w14:textId="77777777">
        <w:trPr>
          <w:trHeight w:val="113"/>
        </w:trPr>
        <w:tc>
          <w:tcPr>
            <w:tcW w:w="2098" w:type="dxa"/>
            <w:gridSpan w:val="7"/>
            <w:tcBorders>
              <w:top w:val="single" w:sz="2" w:space="0" w:color="000000"/>
              <w:bottom w:val="single" w:sz="2" w:space="0" w:color="000000"/>
            </w:tcBorders>
            <w:vAlign w:val="center"/>
          </w:tcPr>
          <w:p w14:paraId="3042EB5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4AFEC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21D35D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5A85F1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755B0B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D69BD91" w14:textId="77777777" w:rsidR="00CB72ED" w:rsidRPr="00B96B4F" w:rsidRDefault="00CB72ED">
            <w:pPr>
              <w:pStyle w:val="NoSpacing"/>
              <w:rPr>
                <w:rFonts w:asciiTheme="majorHAnsi" w:hAnsiTheme="majorHAnsi" w:cs="Arial"/>
                <w:b/>
                <w:sz w:val="10"/>
                <w:szCs w:val="10"/>
              </w:rPr>
            </w:pPr>
          </w:p>
        </w:tc>
      </w:tr>
      <w:tr w:rsidR="00CB72ED" w:rsidRPr="00B96B4F" w14:paraId="67632AAE" w14:textId="77777777">
        <w:trPr>
          <w:trHeight w:val="397"/>
        </w:trPr>
        <w:tc>
          <w:tcPr>
            <w:tcW w:w="8366" w:type="dxa"/>
            <w:gridSpan w:val="33"/>
            <w:tcBorders>
              <w:top w:val="single" w:sz="2" w:space="0" w:color="000000"/>
              <w:bottom w:val="single" w:sz="2" w:space="0" w:color="000000"/>
            </w:tcBorders>
            <w:vAlign w:val="center"/>
          </w:tcPr>
          <w:p w14:paraId="523159E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A52D93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24CD0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216446F" w14:textId="77777777" w:rsidR="003722F8" w:rsidRPr="003722F8" w:rsidRDefault="006D5B9B" w:rsidP="003722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22F8" w:rsidRPr="003722F8">
              <w:rPr>
                <w:rFonts w:asciiTheme="majorHAnsi" w:hAnsiTheme="majorHAnsi" w:cs="Arial"/>
                <w:b/>
                <w:sz w:val="18"/>
                <w:szCs w:val="18"/>
              </w:rPr>
              <w:t>Foundations of biochemistry: biomolecules and the chemical unity of living organisms.</w:t>
            </w:r>
          </w:p>
          <w:p w14:paraId="3B4C4465"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Amino acids. Proteins. Protein structure. Acid-base properties of proteins. Structure and function of proteins – antibodies. Hemoglobin and myoglobin. Biochemistry of connective tissue (collagen and elastin). Enzymes and coenzymes – biocatalysis. Mechanism of enzyme action. Enzyme kinetics. Michaelis-Menten equation. Double reciprocal plot (Lineweaver-Burk). Reversible enzyme inhibition: competitive, noncompetitive, and uncompetitive inhibition. Allosteric enzymes. Overview of coenzymes.</w:t>
            </w:r>
          </w:p>
          <w:p w14:paraId="77E8AA02" w14:textId="77777777" w:rsidR="003722F8" w:rsidRPr="003722F8" w:rsidRDefault="003722F8" w:rsidP="003722F8">
            <w:pPr>
              <w:pStyle w:val="NoSpacing"/>
              <w:rPr>
                <w:rFonts w:asciiTheme="majorHAnsi" w:hAnsiTheme="majorHAnsi" w:cs="Arial"/>
                <w:b/>
                <w:sz w:val="18"/>
                <w:szCs w:val="18"/>
              </w:rPr>
            </w:pPr>
          </w:p>
          <w:p w14:paraId="33CF0E55"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Nucleic acids: DNA, RNA, purine and pyrimidine bases, nucleotides. DNA structure. Structural organization of chromatin. DNA replication in prokaryotes. Enzymes and protein factors of replication. Replication fidelity. RNA and its role in genetic information expression. Transcription in prokaryotes and eukaryotes. Translation. Ribosome structure. Regulation of gene expression.</w:t>
            </w:r>
          </w:p>
          <w:p w14:paraId="2965933E" w14:textId="77777777" w:rsidR="003722F8" w:rsidRPr="003722F8" w:rsidRDefault="003722F8" w:rsidP="003722F8">
            <w:pPr>
              <w:pStyle w:val="NoSpacing"/>
              <w:rPr>
                <w:rFonts w:asciiTheme="majorHAnsi" w:hAnsiTheme="majorHAnsi" w:cs="Arial"/>
                <w:b/>
                <w:sz w:val="18"/>
                <w:szCs w:val="18"/>
              </w:rPr>
            </w:pPr>
          </w:p>
          <w:p w14:paraId="6269350B" w14:textId="38CE8C7D" w:rsidR="00CB72ED" w:rsidRPr="00B96B4F"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Lipids (classification, structure, and functions). Membrane transport. Carbohydrates and glycobiology.</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41DD039" w14:textId="77777777">
        <w:trPr>
          <w:trHeight w:val="113"/>
        </w:trPr>
        <w:tc>
          <w:tcPr>
            <w:tcW w:w="2098" w:type="dxa"/>
            <w:gridSpan w:val="7"/>
            <w:tcBorders>
              <w:top w:val="single" w:sz="2" w:space="0" w:color="000000"/>
              <w:bottom w:val="single" w:sz="2" w:space="0" w:color="000000"/>
            </w:tcBorders>
            <w:vAlign w:val="center"/>
          </w:tcPr>
          <w:p w14:paraId="13DB2E5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A8D5F2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C8820B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D5B627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5DC8D2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91FCD8F" w14:textId="77777777" w:rsidR="00CB72ED" w:rsidRPr="00B96B4F" w:rsidRDefault="00CB72ED">
            <w:pPr>
              <w:pStyle w:val="NoSpacing"/>
              <w:rPr>
                <w:rFonts w:asciiTheme="majorHAnsi" w:hAnsiTheme="majorHAnsi" w:cs="Arial"/>
                <w:b/>
                <w:sz w:val="10"/>
                <w:szCs w:val="10"/>
              </w:rPr>
            </w:pPr>
          </w:p>
        </w:tc>
      </w:tr>
      <w:tr w:rsidR="00CB72ED" w:rsidRPr="00B96B4F" w14:paraId="2D8CC335" w14:textId="77777777">
        <w:trPr>
          <w:trHeight w:val="397"/>
        </w:trPr>
        <w:tc>
          <w:tcPr>
            <w:tcW w:w="8366" w:type="dxa"/>
            <w:gridSpan w:val="33"/>
            <w:tcBorders>
              <w:top w:val="single" w:sz="2" w:space="0" w:color="000000"/>
              <w:bottom w:val="single" w:sz="2" w:space="0" w:color="000000"/>
            </w:tcBorders>
            <w:vAlign w:val="center"/>
          </w:tcPr>
          <w:p w14:paraId="16C9FC7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5DE822D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2B2761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D84EA32" w14:textId="77777777" w:rsidR="003722F8" w:rsidRPr="003722F8" w:rsidRDefault="006D5B9B" w:rsidP="003722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22F8" w:rsidRPr="003722F8">
              <w:rPr>
                <w:rFonts w:asciiTheme="majorHAnsi" w:hAnsiTheme="majorHAnsi" w:cs="Arial"/>
                <w:b/>
                <w:sz w:val="18"/>
                <w:szCs w:val="18"/>
              </w:rPr>
              <w:t>Lectures. Experimental laboratory work in small groups and consultations.</w:t>
            </w:r>
          </w:p>
          <w:p w14:paraId="3F193570" w14:textId="77777777" w:rsidR="003722F8" w:rsidRPr="003722F8" w:rsidRDefault="003722F8" w:rsidP="003722F8">
            <w:pPr>
              <w:pStyle w:val="NoSpacing"/>
              <w:rPr>
                <w:rFonts w:asciiTheme="majorHAnsi" w:hAnsiTheme="majorHAnsi" w:cs="Arial"/>
                <w:b/>
                <w:sz w:val="18"/>
                <w:szCs w:val="18"/>
              </w:rPr>
            </w:pPr>
          </w:p>
          <w:p w14:paraId="4523E925"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Lectures cover the entire course content defined by the syllabus. Attendance is mandatory as teaching is interactive.</w:t>
            </w:r>
          </w:p>
          <w:p w14:paraId="0DB41A05" w14:textId="77777777" w:rsidR="003722F8" w:rsidRPr="003722F8" w:rsidRDefault="003722F8" w:rsidP="003722F8">
            <w:pPr>
              <w:pStyle w:val="NoSpacing"/>
              <w:rPr>
                <w:rFonts w:asciiTheme="majorHAnsi" w:hAnsiTheme="majorHAnsi" w:cs="Arial"/>
                <w:b/>
                <w:sz w:val="18"/>
                <w:szCs w:val="18"/>
              </w:rPr>
            </w:pPr>
          </w:p>
          <w:p w14:paraId="0C2997D5" w14:textId="5156E2AB" w:rsidR="00CB72ED" w:rsidRPr="00B96B4F"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Experimental exercises include both individual and group work. After completing each exercise, students submit results to the teaching assistant for review and validation. Laboratory sessions are interactive and include joint discussion.</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6D9EFB37" w14:textId="77777777">
        <w:trPr>
          <w:trHeight w:val="113"/>
        </w:trPr>
        <w:tc>
          <w:tcPr>
            <w:tcW w:w="2098" w:type="dxa"/>
            <w:gridSpan w:val="7"/>
            <w:tcBorders>
              <w:top w:val="single" w:sz="2" w:space="0" w:color="000000"/>
              <w:bottom w:val="single" w:sz="2" w:space="0" w:color="000000"/>
            </w:tcBorders>
            <w:vAlign w:val="center"/>
          </w:tcPr>
          <w:p w14:paraId="0369DE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F913A4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1760AB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886D70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7F4876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AFC56E8" w14:textId="77777777" w:rsidR="00CB72ED" w:rsidRPr="00B96B4F" w:rsidRDefault="00CB72ED">
            <w:pPr>
              <w:pStyle w:val="NoSpacing"/>
              <w:rPr>
                <w:rFonts w:asciiTheme="majorHAnsi" w:hAnsiTheme="majorHAnsi" w:cs="Arial"/>
                <w:b/>
                <w:sz w:val="10"/>
                <w:szCs w:val="10"/>
              </w:rPr>
            </w:pPr>
          </w:p>
        </w:tc>
      </w:tr>
      <w:tr w:rsidR="00CB72ED" w:rsidRPr="00B96B4F" w14:paraId="2D127802" w14:textId="77777777">
        <w:trPr>
          <w:trHeight w:val="397"/>
        </w:trPr>
        <w:tc>
          <w:tcPr>
            <w:tcW w:w="8366" w:type="dxa"/>
            <w:gridSpan w:val="33"/>
            <w:tcBorders>
              <w:top w:val="single" w:sz="2" w:space="0" w:color="000000"/>
              <w:bottom w:val="single" w:sz="2" w:space="0" w:color="000000"/>
            </w:tcBorders>
            <w:vAlign w:val="center"/>
          </w:tcPr>
          <w:p w14:paraId="07184D6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4A5EAC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7AF6D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4FCC42" w14:textId="77777777" w:rsidR="003722F8" w:rsidRPr="003722F8" w:rsidRDefault="006D5B9B" w:rsidP="003722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22F8" w:rsidRPr="003722F8">
              <w:rPr>
                <w:rFonts w:asciiTheme="majorHAnsi" w:hAnsiTheme="majorHAnsi" w:cs="Arial"/>
                <w:b/>
                <w:sz w:val="18"/>
                <w:szCs w:val="18"/>
              </w:rPr>
              <w:t>Knowledge is assessed through two colloquia and two partial exams. During the scheduled laboratory exercises, two colloquia are conducted, covering both the theoretical basis of the exercises and the experimental procedures. The full material related to laboratory work and the theoretical background is included in the Biochemistry Practicum, which is recommended as reference literature. The colloquia are taken after completion of the first and second cycles of laboratory exercises.</w:t>
            </w:r>
          </w:p>
          <w:p w14:paraId="7E5BDA56"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Theoretical knowledge is assessed through two partial exams: the first partial exam is conducted in the 8th week of classes, and the second in the 15th week. Partial exams and colloquia are taken in written form. The minimum number of points required to pass the theoretical part is 18.5 points (maximum 35), and for the practical part 6 points (maximum 10) for each partial exam/colloquium. Continuous participation in lectures and exercises allows students to earn a maximum of 5 points for theoretical classes and 5 points for practical exercises. When all grading criteria are summed, the maximum number of points is 100. To pass the course, a student must achieve a minimum of 55 cumulative points.</w:t>
            </w:r>
          </w:p>
          <w:p w14:paraId="3892A970" w14:textId="24D417B2" w:rsidR="00CB72ED" w:rsidRPr="00B96B4F"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The final exam and retake exams cover the parts of the exam that were not passed during the mid-term assessments. All students have the right to take the final and retake exams. If a student is not satisfied with their grade, they may take an oral exam to improve it.     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1499158A" w14:textId="77777777">
        <w:trPr>
          <w:trHeight w:val="113"/>
        </w:trPr>
        <w:tc>
          <w:tcPr>
            <w:tcW w:w="2098" w:type="dxa"/>
            <w:gridSpan w:val="7"/>
            <w:tcBorders>
              <w:top w:val="single" w:sz="2" w:space="0" w:color="000000"/>
              <w:bottom w:val="single" w:sz="2" w:space="0" w:color="000000"/>
            </w:tcBorders>
            <w:vAlign w:val="center"/>
          </w:tcPr>
          <w:p w14:paraId="215B948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15EE35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043DBE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57938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8C3190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FA4E95B" w14:textId="77777777" w:rsidR="00CB72ED" w:rsidRPr="00B96B4F" w:rsidRDefault="00CB72ED">
            <w:pPr>
              <w:pStyle w:val="NoSpacing"/>
              <w:rPr>
                <w:rFonts w:asciiTheme="majorHAnsi" w:hAnsiTheme="majorHAnsi" w:cs="Arial"/>
                <w:b/>
                <w:sz w:val="10"/>
                <w:szCs w:val="10"/>
              </w:rPr>
            </w:pPr>
          </w:p>
        </w:tc>
      </w:tr>
      <w:tr w:rsidR="00CB72ED" w:rsidRPr="00B96B4F" w14:paraId="7808E3A2" w14:textId="77777777">
        <w:trPr>
          <w:trHeight w:val="397"/>
        </w:trPr>
        <w:tc>
          <w:tcPr>
            <w:tcW w:w="8366" w:type="dxa"/>
            <w:gridSpan w:val="33"/>
            <w:tcBorders>
              <w:top w:val="single" w:sz="2" w:space="0" w:color="000000"/>
              <w:bottom w:val="single" w:sz="2" w:space="0" w:color="000000"/>
            </w:tcBorders>
            <w:vAlign w:val="center"/>
          </w:tcPr>
          <w:p w14:paraId="4FDBFB9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454EB88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A701F8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2DC491D" w14:textId="77777777" w:rsidR="003722F8" w:rsidRPr="003722F8" w:rsidRDefault="006D5B9B" w:rsidP="003722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22F8" w:rsidRPr="003722F8">
              <w:rPr>
                <w:rFonts w:asciiTheme="majorHAnsi" w:hAnsiTheme="majorHAnsi" w:cs="Arial"/>
                <w:b/>
                <w:sz w:val="18"/>
                <w:szCs w:val="18"/>
              </w:rPr>
              <w:t>10 (A) -95-100- outstanding performance without errors or with minor errors</w:t>
            </w:r>
          </w:p>
          <w:p w14:paraId="57ED80D3"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9 (B) -  85-94-above the average, with some errors</w:t>
            </w:r>
          </w:p>
          <w:p w14:paraId="4D740DB3"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8 (C) - 75-84- average, with noticeable errors</w:t>
            </w:r>
          </w:p>
          <w:p w14:paraId="783E5DD9"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 xml:space="preserve"> 7 (D) - 65-74 generally good, but with significant shortcomings</w:t>
            </w:r>
          </w:p>
          <w:p w14:paraId="0BA33529"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6 (E) - 55-64- meets the minimum criteria</w:t>
            </w:r>
          </w:p>
          <w:p w14:paraId="0811B597" w14:textId="0F3B2BF5" w:rsidR="00CB72ED" w:rsidRPr="00B96B4F"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 xml:space="preserve"> 5 (F, FX) &lt;55- does not meet the minimum criteria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138B05ED" w14:textId="77777777">
        <w:trPr>
          <w:trHeight w:val="113"/>
        </w:trPr>
        <w:tc>
          <w:tcPr>
            <w:tcW w:w="2098" w:type="dxa"/>
            <w:gridSpan w:val="7"/>
            <w:tcBorders>
              <w:top w:val="single" w:sz="2" w:space="0" w:color="000000"/>
              <w:bottom w:val="single" w:sz="2" w:space="0" w:color="000000"/>
            </w:tcBorders>
            <w:vAlign w:val="center"/>
          </w:tcPr>
          <w:p w14:paraId="2A761DF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0684EB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A1A9D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0FD564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1E3ABF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649428E" w14:textId="77777777" w:rsidR="00CB72ED" w:rsidRPr="00B96B4F" w:rsidRDefault="00CB72ED">
            <w:pPr>
              <w:pStyle w:val="NoSpacing"/>
              <w:rPr>
                <w:rFonts w:asciiTheme="majorHAnsi" w:hAnsiTheme="majorHAnsi" w:cs="Arial"/>
                <w:b/>
                <w:sz w:val="10"/>
                <w:szCs w:val="10"/>
              </w:rPr>
            </w:pPr>
          </w:p>
        </w:tc>
      </w:tr>
      <w:tr w:rsidR="00CB72ED" w:rsidRPr="00B96B4F" w14:paraId="280BFEF8" w14:textId="77777777">
        <w:trPr>
          <w:trHeight w:val="397"/>
        </w:trPr>
        <w:tc>
          <w:tcPr>
            <w:tcW w:w="8366" w:type="dxa"/>
            <w:gridSpan w:val="33"/>
            <w:tcBorders>
              <w:top w:val="single" w:sz="2" w:space="0" w:color="000000"/>
              <w:bottom w:val="single" w:sz="2" w:space="0" w:color="000000"/>
            </w:tcBorders>
            <w:vAlign w:val="center"/>
          </w:tcPr>
          <w:p w14:paraId="576F126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B2150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69BA90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BA58185" w14:textId="77777777" w:rsidR="003722F8" w:rsidRPr="003722F8" w:rsidRDefault="006D5B9B" w:rsidP="003722F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722F8" w:rsidRPr="003722F8">
              <w:rPr>
                <w:rFonts w:asciiTheme="majorHAnsi" w:hAnsiTheme="majorHAnsi" w:cs="Arial"/>
                <w:b/>
                <w:sz w:val="18"/>
                <w:szCs w:val="18"/>
              </w:rPr>
              <w:t xml:space="preserve"> 1.Lieberman M, Marks AD, Smith C.Marksove osnove biohemije. Data Status</w:t>
            </w:r>
          </w:p>
          <w:p w14:paraId="57668FA6"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 xml:space="preserve">2. Srabović N, Dautović E, Smajlović A, Softić A.Ugljikohidrati i masti kao metabolička goriva u zdravlju i bolesti,Tuzla: Off-Set, 2025 </w:t>
            </w:r>
          </w:p>
          <w:p w14:paraId="14A1C653" w14:textId="77777777" w:rsidR="003722F8" w:rsidRPr="003722F8"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lastRenderedPageBreak/>
              <w:t>3. Berg JM, Tymoczko JL, Stryer L. Biokemija. Zagreb: Školska knjiga, 2013  </w:t>
            </w:r>
          </w:p>
          <w:p w14:paraId="6F414908" w14:textId="1D420AAA" w:rsidR="00CB72ED" w:rsidRPr="00B96B4F" w:rsidRDefault="003722F8" w:rsidP="003722F8">
            <w:pPr>
              <w:pStyle w:val="NoSpacing"/>
              <w:rPr>
                <w:rFonts w:asciiTheme="majorHAnsi" w:hAnsiTheme="majorHAnsi" w:cs="Arial"/>
                <w:b/>
                <w:sz w:val="18"/>
                <w:szCs w:val="18"/>
              </w:rPr>
            </w:pPr>
            <w:r w:rsidRPr="003722F8">
              <w:rPr>
                <w:rFonts w:asciiTheme="majorHAnsi" w:hAnsiTheme="majorHAnsi" w:cs="Arial"/>
                <w:b/>
                <w:sz w:val="18"/>
                <w:szCs w:val="18"/>
              </w:rPr>
              <w:t xml:space="preserve">4. Begić L i sar. Praktikum iz biohemije sa teoretskim osnovama. Tuzla,:PrintCom, 2004     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B76EFBD" w14:textId="77777777">
        <w:trPr>
          <w:trHeight w:val="113"/>
        </w:trPr>
        <w:tc>
          <w:tcPr>
            <w:tcW w:w="2098" w:type="dxa"/>
            <w:gridSpan w:val="7"/>
            <w:tcBorders>
              <w:top w:val="single" w:sz="2" w:space="0" w:color="000000"/>
              <w:bottom w:val="single" w:sz="2" w:space="0" w:color="000000"/>
            </w:tcBorders>
            <w:vAlign w:val="center"/>
          </w:tcPr>
          <w:p w14:paraId="0CB115F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A5629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3C38F2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05868C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AB928E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6435F5" w14:textId="77777777" w:rsidR="00CB72ED" w:rsidRPr="00B96B4F" w:rsidRDefault="00CB72ED">
            <w:pPr>
              <w:pStyle w:val="NoSpacing"/>
              <w:rPr>
                <w:rFonts w:asciiTheme="majorHAnsi" w:hAnsiTheme="majorHAnsi" w:cs="Arial"/>
                <w:b/>
                <w:sz w:val="10"/>
                <w:szCs w:val="10"/>
              </w:rPr>
            </w:pPr>
          </w:p>
        </w:tc>
      </w:tr>
      <w:tr w:rsidR="00CB72ED" w:rsidRPr="00B96B4F" w14:paraId="08F5E9A8" w14:textId="77777777">
        <w:trPr>
          <w:trHeight w:val="397"/>
        </w:trPr>
        <w:tc>
          <w:tcPr>
            <w:tcW w:w="8366" w:type="dxa"/>
            <w:gridSpan w:val="33"/>
            <w:tcBorders>
              <w:top w:val="single" w:sz="2" w:space="0" w:color="000000"/>
              <w:bottom w:val="single" w:sz="2" w:space="0" w:color="000000"/>
            </w:tcBorders>
            <w:vAlign w:val="center"/>
          </w:tcPr>
          <w:p w14:paraId="7CD809B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06F8919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77A42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D11946B" w14:textId="35B1072E"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3330" w:rsidRPr="00383330">
              <w:rPr>
                <w:rFonts w:asciiTheme="majorHAnsi" w:hAnsiTheme="majorHAnsi" w:cs="Arial"/>
                <w:b/>
                <w:sz w:val="18"/>
                <w:szCs w:val="18"/>
              </w:rPr>
              <w:t xml:space="preserve">Nelson DL, Cox MM, Lehninger Principles of Biochemistry,Whort Publishers, New York.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56756B6" w14:textId="77777777">
        <w:trPr>
          <w:trHeight w:val="113"/>
        </w:trPr>
        <w:tc>
          <w:tcPr>
            <w:tcW w:w="2098" w:type="dxa"/>
            <w:gridSpan w:val="7"/>
            <w:tcBorders>
              <w:top w:val="single" w:sz="2" w:space="0" w:color="000000"/>
              <w:bottom w:val="single" w:sz="2" w:space="0" w:color="000000"/>
            </w:tcBorders>
            <w:vAlign w:val="center"/>
          </w:tcPr>
          <w:p w14:paraId="36E1AA3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A4ABF7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0A1064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C7A08B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0AE10C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0C58AB6" w14:textId="77777777" w:rsidR="00CB72ED" w:rsidRPr="00B96B4F" w:rsidRDefault="00CB72ED">
            <w:pPr>
              <w:pStyle w:val="NoSpacing"/>
              <w:rPr>
                <w:rFonts w:asciiTheme="majorHAnsi" w:hAnsiTheme="majorHAnsi" w:cs="Arial"/>
                <w:b/>
                <w:sz w:val="10"/>
                <w:szCs w:val="10"/>
              </w:rPr>
            </w:pPr>
          </w:p>
        </w:tc>
      </w:tr>
      <w:tr w:rsidR="00CB72ED" w:rsidRPr="00B96B4F" w14:paraId="473AB58D" w14:textId="77777777">
        <w:trPr>
          <w:trHeight w:val="397"/>
        </w:trPr>
        <w:tc>
          <w:tcPr>
            <w:tcW w:w="8366" w:type="dxa"/>
            <w:gridSpan w:val="33"/>
            <w:tcBorders>
              <w:top w:val="single" w:sz="2" w:space="0" w:color="000000"/>
              <w:bottom w:val="single" w:sz="2" w:space="0" w:color="000000"/>
            </w:tcBorders>
            <w:vAlign w:val="center"/>
          </w:tcPr>
          <w:p w14:paraId="287661D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6094CA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9055E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253C3EE"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B0BCB43" w14:textId="77777777">
        <w:trPr>
          <w:trHeight w:val="113"/>
        </w:trPr>
        <w:tc>
          <w:tcPr>
            <w:tcW w:w="2098" w:type="dxa"/>
            <w:gridSpan w:val="7"/>
            <w:tcBorders>
              <w:top w:val="single" w:sz="2" w:space="0" w:color="000000"/>
              <w:bottom w:val="single" w:sz="2" w:space="0" w:color="000000"/>
            </w:tcBorders>
            <w:vAlign w:val="center"/>
          </w:tcPr>
          <w:p w14:paraId="063C73F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8394D3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9539D8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7CE40F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EA0360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34577A5" w14:textId="77777777" w:rsidR="00CB72ED" w:rsidRPr="00B96B4F" w:rsidRDefault="00CB72ED">
            <w:pPr>
              <w:pStyle w:val="NoSpacing"/>
              <w:rPr>
                <w:rFonts w:asciiTheme="majorHAnsi" w:hAnsiTheme="majorHAnsi" w:cs="Arial"/>
                <w:b/>
                <w:sz w:val="10"/>
                <w:szCs w:val="10"/>
              </w:rPr>
            </w:pPr>
          </w:p>
        </w:tc>
      </w:tr>
      <w:tr w:rsidR="00CB72ED" w:rsidRPr="00B96B4F" w14:paraId="7AC9CBF9" w14:textId="77777777">
        <w:trPr>
          <w:trHeight w:val="397"/>
        </w:trPr>
        <w:tc>
          <w:tcPr>
            <w:tcW w:w="7612" w:type="dxa"/>
            <w:gridSpan w:val="30"/>
            <w:tcBorders>
              <w:top w:val="single" w:sz="2" w:space="0" w:color="000000"/>
            </w:tcBorders>
            <w:vAlign w:val="center"/>
          </w:tcPr>
          <w:p w14:paraId="5E818668"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2A0E1F0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4EFB8F"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2AA30DA3" w14:textId="7734DA5E"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13B2">
              <w:rPr>
                <w:rFonts w:asciiTheme="majorHAnsi" w:hAnsiTheme="majorHAnsi" w:cs="Arial"/>
                <w:b/>
                <w:sz w:val="18"/>
                <w:szCs w:val="18"/>
              </w:rPr>
              <w:t>2026/27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9096E90" w14:textId="77777777">
        <w:trPr>
          <w:trHeight w:val="113"/>
        </w:trPr>
        <w:tc>
          <w:tcPr>
            <w:tcW w:w="1909" w:type="dxa"/>
            <w:gridSpan w:val="6"/>
            <w:tcBorders>
              <w:bottom w:val="single" w:sz="2" w:space="0" w:color="000000"/>
            </w:tcBorders>
            <w:vAlign w:val="center"/>
          </w:tcPr>
          <w:p w14:paraId="0D157285"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AD71C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796A5FB4"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0E681FE"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26159BA8"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26014038" w14:textId="77777777" w:rsidR="00CB72ED" w:rsidRPr="00B96B4F" w:rsidRDefault="00CB72ED">
            <w:pPr>
              <w:pStyle w:val="NoSpacing"/>
              <w:rPr>
                <w:rFonts w:asciiTheme="majorHAnsi" w:hAnsiTheme="majorHAnsi" w:cs="Arial"/>
                <w:b/>
                <w:sz w:val="10"/>
                <w:szCs w:val="10"/>
              </w:rPr>
            </w:pPr>
          </w:p>
        </w:tc>
      </w:tr>
      <w:tr w:rsidR="00CB72ED" w:rsidRPr="00B96B4F" w14:paraId="0307183F" w14:textId="77777777">
        <w:trPr>
          <w:trHeight w:val="397"/>
        </w:trPr>
        <w:tc>
          <w:tcPr>
            <w:tcW w:w="7612" w:type="dxa"/>
            <w:gridSpan w:val="30"/>
            <w:tcBorders>
              <w:top w:val="single" w:sz="2" w:space="0" w:color="000000"/>
            </w:tcBorders>
            <w:vAlign w:val="center"/>
          </w:tcPr>
          <w:p w14:paraId="19E34D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029149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775C97"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239D399" w14:textId="77777777" w:rsidR="00CB72ED" w:rsidRPr="00B96B4F" w:rsidRDefault="006D5B9B">
            <w:pPr>
              <w:pStyle w:val="NoSpacing"/>
              <w:jc w:val="center"/>
              <w:rPr>
                <w:rFonts w:asciiTheme="majorHAnsi" w:hAnsiTheme="majorHAnsi" w:cs="Arial"/>
                <w:b/>
                <w:sz w:val="18"/>
                <w:szCs w:val="18"/>
              </w:rPr>
            </w:pPr>
            <w:r w:rsidRPr="00D7073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70732">
              <w:rPr>
                <w:rFonts w:asciiTheme="majorHAnsi" w:hAnsiTheme="majorHAnsi" w:cs="Arial"/>
                <w:b/>
                <w:sz w:val="18"/>
                <w:szCs w:val="18"/>
              </w:rPr>
            </w:r>
            <w:r w:rsidRPr="00D70732">
              <w:rPr>
                <w:rFonts w:asciiTheme="majorHAnsi" w:hAnsiTheme="majorHAnsi" w:cs="Arial"/>
                <w:b/>
                <w:sz w:val="18"/>
                <w:szCs w:val="18"/>
              </w:rPr>
              <w:fldChar w:fldCharType="separate"/>
            </w:r>
            <w:r w:rsidR="00FB48B6" w:rsidRPr="00DD13B2">
              <w:rPr>
                <w:rFonts w:asciiTheme="majorHAnsi" w:hAnsiTheme="majorHAnsi" w:cs="Arial"/>
                <w:b/>
                <w:spacing w:val="216"/>
                <w:sz w:val="18"/>
                <w:szCs w:val="18"/>
              </w:rPr>
              <w:t>    </w:t>
            </w:r>
            <w:r w:rsidR="00FB48B6" w:rsidRPr="00DD13B2">
              <w:rPr>
                <w:rFonts w:asciiTheme="majorHAnsi" w:hAnsiTheme="majorHAnsi" w:cs="Arial"/>
                <w:b/>
                <w:spacing w:val="-1"/>
                <w:sz w:val="18"/>
                <w:szCs w:val="18"/>
              </w:rPr>
              <w:t> </w:t>
            </w:r>
            <w:r w:rsidRPr="00DD13B2">
              <w:rPr>
                <w:rFonts w:asciiTheme="majorHAnsi" w:hAnsiTheme="majorHAnsi" w:cs="Arial"/>
                <w:b/>
                <w:spacing w:val="-1"/>
                <w:sz w:val="18"/>
                <w:szCs w:val="18"/>
              </w:rPr>
              <w:fldChar w:fldCharType="end"/>
            </w:r>
          </w:p>
        </w:tc>
      </w:tr>
      <w:tr w:rsidR="00CB72ED" w14:paraId="3D221BEE" w14:textId="77777777">
        <w:trPr>
          <w:trHeight w:val="113"/>
        </w:trPr>
        <w:tc>
          <w:tcPr>
            <w:tcW w:w="1909" w:type="dxa"/>
            <w:gridSpan w:val="6"/>
            <w:tcBorders>
              <w:bottom w:val="single" w:sz="2" w:space="0" w:color="000000"/>
            </w:tcBorders>
            <w:vAlign w:val="center"/>
          </w:tcPr>
          <w:p w14:paraId="6127ECB0"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53B001FD"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22492FE3"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6CBEDD4C"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713C9189"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BA82862" w14:textId="77777777" w:rsidR="00CB72ED" w:rsidRDefault="00CB72ED">
            <w:pPr>
              <w:pStyle w:val="NoSpacing"/>
              <w:rPr>
                <w:rFonts w:ascii="Book Antiqua" w:hAnsi="Book Antiqua" w:cs="Arial"/>
                <w:b/>
                <w:sz w:val="10"/>
                <w:szCs w:val="10"/>
              </w:rPr>
            </w:pPr>
          </w:p>
        </w:tc>
      </w:tr>
    </w:tbl>
    <w:p w14:paraId="60965B9E"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9404E" w14:textId="77777777" w:rsidR="007C0D76" w:rsidRDefault="007C0D76">
      <w:pPr>
        <w:spacing w:line="240" w:lineRule="auto"/>
      </w:pPr>
      <w:r>
        <w:separator/>
      </w:r>
    </w:p>
  </w:endnote>
  <w:endnote w:type="continuationSeparator" w:id="0">
    <w:p w14:paraId="514E017B" w14:textId="77777777" w:rsidR="007C0D76" w:rsidRDefault="007C0D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45B0B84E" w14:textId="77777777">
      <w:trPr>
        <w:trHeight w:val="445"/>
      </w:trPr>
      <w:tc>
        <w:tcPr>
          <w:tcW w:w="1470" w:type="dxa"/>
          <w:tcMar>
            <w:top w:w="28" w:type="dxa"/>
          </w:tcMar>
        </w:tcPr>
        <w:p w14:paraId="428B08D3" w14:textId="28E820AF"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DD13B2">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14:paraId="6ADE534D"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6E2EAA34"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0F448933"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53502A31"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56F6A46"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5E4CDC6A"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DD13B2">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DD13B2">
            <w:rPr>
              <w:rFonts w:ascii="Cambria" w:hAnsi="Cambria" w:cs="Calibri"/>
              <w:noProof/>
              <w:sz w:val="16"/>
              <w:szCs w:val="16"/>
            </w:rPr>
            <w:t>3</w:t>
          </w:r>
          <w:r w:rsidR="006D5B9B">
            <w:rPr>
              <w:rFonts w:ascii="Cambria" w:hAnsi="Cambria" w:cs="Calibri"/>
              <w:sz w:val="16"/>
              <w:szCs w:val="16"/>
            </w:rPr>
            <w:fldChar w:fldCharType="end"/>
          </w:r>
        </w:p>
      </w:tc>
    </w:tr>
  </w:tbl>
  <w:p w14:paraId="279B7476"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91BCF" w14:textId="77777777" w:rsidR="007C0D76" w:rsidRDefault="007C0D76">
      <w:pPr>
        <w:spacing w:after="0"/>
      </w:pPr>
      <w:r>
        <w:separator/>
      </w:r>
    </w:p>
  </w:footnote>
  <w:footnote w:type="continuationSeparator" w:id="0">
    <w:p w14:paraId="187D1114" w14:textId="77777777" w:rsidR="007C0D76" w:rsidRDefault="007C0D7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59452" w14:textId="77777777" w:rsidR="00CB72ED" w:rsidRDefault="00CB72ED">
    <w:pPr>
      <w:pStyle w:val="Header"/>
    </w:pPr>
  </w:p>
  <w:p w14:paraId="1807FF29"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184"/>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18C2"/>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22F8"/>
    <w:rsid w:val="00374531"/>
    <w:rsid w:val="00375FDE"/>
    <w:rsid w:val="00376A9C"/>
    <w:rsid w:val="0038278D"/>
    <w:rsid w:val="00382F61"/>
    <w:rsid w:val="00383330"/>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0D7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1BAA"/>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0C6F"/>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393"/>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3B2"/>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09BD"/>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1D2F"/>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C5453"/>
  <w15:docId w15:val="{207BF18E-DC8C-43EE-A403-3E27A690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A8DE-B722-4F12-B706-6F7D6270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2026-02-27T10:12:00Z</dcterms:created>
  <dcterms:modified xsi:type="dcterms:W3CDTF">2026-03-12T09:50:00Z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